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4741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pacing w:val="7"/>
          <w:sz w:val="44"/>
          <w:szCs w:val="44"/>
        </w:rPr>
      </w:pPr>
      <w:r>
        <w:rPr>
          <w:rFonts w:hint="eastAsia" w:ascii="方正小标宋简体" w:hAnsi="方正小标宋简体" w:eastAsia="方正小标宋简体" w:cs="方正小标宋简体"/>
          <w:b w:val="0"/>
          <w:bCs w:val="0"/>
          <w:spacing w:val="7"/>
          <w:sz w:val="44"/>
          <w:szCs w:val="44"/>
        </w:rPr>
        <w:t>杭州高新区（滨江）Hi VISION 2025大视听产业创新创业大赛参赛常见问题解答 (Q&amp;A)</w:t>
      </w:r>
    </w:p>
    <w:p w14:paraId="451DBA3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公文小标宋" w:cs="Times New Roman"/>
          <w:b w:val="0"/>
          <w:bCs w:val="0"/>
          <w:spacing w:val="4"/>
          <w:sz w:val="44"/>
          <w:szCs w:val="44"/>
          <w:lang w:val="en-US" w:eastAsia="zh-CN"/>
        </w:rPr>
      </w:pPr>
    </w:p>
    <w:p w14:paraId="0D3BEE1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lang w:val="en-US" w:eastAsia="zh-CN"/>
        </w:rPr>
      </w:pPr>
    </w:p>
    <w:p w14:paraId="6058957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一、关于大赛定位与参赛资格</w:t>
      </w:r>
    </w:p>
    <w:p w14:paraId="0E1CDDB7">
      <w:pP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Q</w:t>
      </w: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val="en-US" w:eastAsia="zh-CN"/>
        </w:rPr>
        <w:t>:参赛</w:t>
      </w:r>
      <w:r>
        <w:rPr>
          <w:rFonts w:hint="eastAsia" w:ascii="Times New Roman" w:hAnsi="Times New Roman" w:eastAsia="仿宋_GB2312" w:cs="Times New Roman"/>
          <w:b/>
          <w:bCs/>
          <w:color w:val="auto"/>
          <w:sz w:val="32"/>
          <w:szCs w:val="32"/>
          <w:lang w:val="en-US" w:eastAsia="zh-CN"/>
        </w:rPr>
        <w:t>主体</w:t>
      </w:r>
      <w:r>
        <w:rPr>
          <w:rFonts w:hint="default" w:ascii="Times New Roman" w:hAnsi="Times New Roman" w:eastAsia="仿宋_GB2312" w:cs="Times New Roman"/>
          <w:b/>
          <w:bCs/>
          <w:color w:val="auto"/>
          <w:sz w:val="32"/>
          <w:szCs w:val="32"/>
          <w:lang w:val="en-US" w:eastAsia="zh-CN"/>
        </w:rPr>
        <w:t>是否必须是已经成立公司的团队？尚未注册公司的团队能否参赛？</w:t>
      </w:r>
    </w:p>
    <w:p w14:paraId="71CB41E5">
      <w:pPr>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w:t>
      </w:r>
      <w:r>
        <w:rPr>
          <w:rFonts w:hint="default" w:ascii="Times New Roman" w:hAnsi="Times New Roman" w:eastAsia="仿宋_GB2312" w:cs="Times New Roman"/>
          <w:b w:val="0"/>
          <w:bCs w:val="0"/>
          <w:color w:val="auto"/>
          <w:sz w:val="32"/>
          <w:szCs w:val="32"/>
          <w:lang w:val="en-US" w:eastAsia="zh-CN"/>
        </w:rPr>
        <w:t>:为了确保项目落地的可行性和规范性，本次大赛原则上要求参赛项目必须以已注册成立的公司</w:t>
      </w:r>
      <w:r>
        <w:rPr>
          <w:rFonts w:hint="eastAsia" w:ascii="Times New Roman" w:hAnsi="Times New Roman" w:eastAsia="仿宋_GB2312" w:cs="Times New Roman"/>
          <w:b w:val="0"/>
          <w:bCs w:val="0"/>
          <w:color w:val="auto"/>
          <w:sz w:val="32"/>
          <w:szCs w:val="32"/>
          <w:lang w:val="en-US" w:eastAsia="zh-CN"/>
        </w:rPr>
        <w:t>主体</w:t>
      </w:r>
      <w:r>
        <w:rPr>
          <w:rFonts w:hint="default" w:ascii="Times New Roman" w:hAnsi="Times New Roman" w:eastAsia="仿宋_GB2312" w:cs="Times New Roman"/>
          <w:b w:val="0"/>
          <w:bCs w:val="0"/>
          <w:color w:val="auto"/>
          <w:sz w:val="32"/>
          <w:szCs w:val="32"/>
          <w:lang w:val="en-US" w:eastAsia="zh-CN"/>
        </w:rPr>
        <w:t>来报名和参赛。我们鼓励有志于创业的个人或团队，可以考虑在大赛报名截止前完成公司注册，以便符合参赛资格。</w:t>
      </w:r>
    </w:p>
    <w:p w14:paraId="50FDE988">
      <w:pPr>
        <w:rPr>
          <w:rFonts w:hint="default" w:ascii="Times New Roman" w:hAnsi="Times New Roman" w:eastAsia="仿宋_GB2312" w:cs="Times New Roman"/>
          <w:b w:val="0"/>
          <w:bCs w:val="0"/>
          <w:color w:val="auto"/>
          <w:sz w:val="32"/>
          <w:szCs w:val="32"/>
          <w:lang w:val="en-US" w:eastAsia="zh-CN"/>
        </w:rPr>
      </w:pPr>
    </w:p>
    <w:p w14:paraId="273C08AA">
      <w:pP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Q</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:材料中提到“拥有产品、技术、服务相关的自主知识产权（须无纠纷）”，如果项目正在申请专利或著作权，但尚未完全获得授权，是否符合参赛要求？</w:t>
      </w:r>
    </w:p>
    <w:p w14:paraId="2F6FD6BA">
      <w:pPr>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如果您的项目知识产权（如专利、著作权、软著等）正在申请过程中，尚未完全获得授权，您可以先行报名参赛。但是，为了确保项目的合规性和落地能力，进入复赛阶段的项目，我们要求其核心知识产权必须是已经完全授权且无任何纠纷的。</w:t>
      </w:r>
    </w:p>
    <w:p w14:paraId="700F0D22">
      <w:pPr>
        <w:rPr>
          <w:rFonts w:hint="eastAsia" w:ascii="Times New Roman" w:hAnsi="Times New Roman" w:eastAsia="仿宋_GB2312" w:cs="Times New Roman"/>
          <w:b w:val="0"/>
          <w:bCs w:val="0"/>
          <w:color w:val="auto"/>
          <w:sz w:val="32"/>
          <w:szCs w:val="32"/>
          <w:lang w:val="en-US" w:eastAsia="zh-CN"/>
        </w:rPr>
      </w:pPr>
    </w:p>
    <w:p w14:paraId="72BC382F">
      <w:pP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Q</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 “已进入实施阶段并取得阶段性成效”的具体衡量标准是什么？例如，一个技术创新项目，是需要有成熟的产品原型、内测数据还是已经有市场收入？</w:t>
      </w:r>
    </w:p>
    <w:p w14:paraId="42AA6DDA">
      <w:pPr>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对于“已进入实施阶段并取得阶段性成效”的衡量，我们看重项目已在企业内部有明确的立项，并投入了实质性的人力、物力或财力资源。同时，您的项目应具备初步的功能性或核心产品/服务雏形，这意味着至少有一个可演示的最小可行产品（MVP）或服务流程，能够展示其核心价值和技术特点。我们并非强制要求项目必须已有市场收入或非常成熟的产品原型，而是更看重其从概念走向实践的转化程度和发展潜力。</w:t>
      </w:r>
    </w:p>
    <w:p w14:paraId="0B9A1397">
      <w:pP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Q</w:t>
      </w: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:如果项目在其他类似大赛中获奖，是否会影响本次大赛的评选，或者对参赛资格有何影响？</w:t>
      </w:r>
    </w:p>
    <w:p w14:paraId="33862D97">
      <w:pPr>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A:项目在其他</w:t>
      </w:r>
      <w:r>
        <w:rPr>
          <w:rFonts w:hint="eastAsia" w:ascii="Times New Roman" w:hAnsi="Times New Roman" w:eastAsia="仿宋_GB2312" w:cs="Times New Roman"/>
          <w:b w:val="0"/>
          <w:bCs w:val="0"/>
          <w:color w:val="auto"/>
          <w:sz w:val="32"/>
          <w:szCs w:val="32"/>
          <w:lang w:val="en-US" w:eastAsia="zh-CN"/>
        </w:rPr>
        <w:t>类似</w:t>
      </w:r>
      <w:r>
        <w:rPr>
          <w:rFonts w:hint="default" w:ascii="Times New Roman" w:hAnsi="Times New Roman" w:eastAsia="仿宋_GB2312" w:cs="Times New Roman"/>
          <w:b w:val="0"/>
          <w:bCs w:val="0"/>
          <w:color w:val="auto"/>
          <w:sz w:val="32"/>
          <w:szCs w:val="32"/>
          <w:lang w:val="en-US" w:eastAsia="zh-CN"/>
        </w:rPr>
        <w:t>大赛中获奖或参赛经历，并不会</w:t>
      </w:r>
      <w:r>
        <w:rPr>
          <w:rFonts w:hint="eastAsia" w:ascii="Times New Roman" w:hAnsi="Times New Roman" w:eastAsia="仿宋_GB2312" w:cs="Times New Roman"/>
          <w:b w:val="0"/>
          <w:bCs w:val="0"/>
          <w:color w:val="auto"/>
          <w:sz w:val="32"/>
          <w:szCs w:val="32"/>
          <w:lang w:val="en-US" w:eastAsia="zh-CN"/>
        </w:rPr>
        <w:t>影响</w:t>
      </w:r>
      <w:r>
        <w:rPr>
          <w:rFonts w:hint="default" w:ascii="Times New Roman" w:hAnsi="Times New Roman" w:eastAsia="仿宋_GB2312" w:cs="Times New Roman"/>
          <w:b w:val="0"/>
          <w:bCs w:val="0"/>
          <w:color w:val="auto"/>
          <w:sz w:val="32"/>
          <w:szCs w:val="32"/>
          <w:lang w:val="en-US" w:eastAsia="zh-CN"/>
        </w:rPr>
        <w:t>您本次参加杭州高新区（滨江）Hi VISION 2025 大视听产业创新创业大赛的资格或评选结果。</w:t>
      </w:r>
    </w:p>
    <w:p w14:paraId="03BBE59C">
      <w:pPr>
        <w:rPr>
          <w:rFonts w:hint="default" w:ascii="Times New Roman" w:hAnsi="Times New Roman" w:eastAsia="仿宋_GB2312" w:cs="Times New Roman"/>
          <w:b/>
          <w:bCs/>
          <w:color w:val="auto"/>
          <w:sz w:val="32"/>
          <w:szCs w:val="32"/>
          <w:lang w:val="en-US" w:eastAsia="zh-CN"/>
        </w:rPr>
      </w:pPr>
    </w:p>
    <w:p w14:paraId="477469FE">
      <w:pPr>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Q5:</w:t>
      </w:r>
      <w:r>
        <w:rPr>
          <w:rFonts w:hint="default" w:ascii="Times New Roman" w:hAnsi="Times New Roman" w:eastAsia="仿宋_GB2312" w:cs="Times New Roman"/>
          <w:b/>
          <w:bCs/>
          <w:color w:val="auto"/>
          <w:sz w:val="32"/>
          <w:szCs w:val="32"/>
          <w:lang w:val="en-US" w:eastAsia="zh-CN"/>
        </w:rPr>
        <w:t>我公司本身就在杭州高新区（滨江）注册，是否可以参加本次大赛？</w:t>
      </w:r>
      <w:bookmarkStart w:id="0" w:name="_GoBack"/>
      <w:bookmarkEnd w:id="0"/>
    </w:p>
    <w:p w14:paraId="23A92B2D">
      <w:pPr>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A:是的，本身就在杭州高新区（滨江）注册的企业可以参加本次大赛。</w:t>
      </w:r>
    </w:p>
    <w:p w14:paraId="2CB31ABE">
      <w:pPr>
        <w:rPr>
          <w:rFonts w:hint="default" w:ascii="Times New Roman" w:hAnsi="Times New Roman" w:eastAsia="仿宋_GB2312" w:cs="Times New Roman"/>
          <w:b/>
          <w:bCs/>
          <w:color w:val="auto"/>
          <w:sz w:val="32"/>
          <w:szCs w:val="32"/>
          <w:lang w:val="en-US" w:eastAsia="zh-CN"/>
        </w:rPr>
      </w:pPr>
    </w:p>
    <w:p w14:paraId="446DB539">
      <w:pPr>
        <w:numPr>
          <w:ilvl w:val="0"/>
          <w:numId w:val="1"/>
        </w:num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关于项目申报与赛道选择</w:t>
      </w:r>
    </w:p>
    <w:p w14:paraId="3A863AB4">
      <w:pPr>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Q6:“大视听产业内容创新”这个赛道具体涵盖哪些细分行业或内容形式？我怎么判断自己的项目是否符合这个赛道的方向？</w:t>
      </w:r>
    </w:p>
    <w:p w14:paraId="229FC3DA">
      <w:pPr>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w:t>
      </w:r>
      <w:r>
        <w:rPr>
          <w:rFonts w:hint="default" w:ascii="Times New Roman" w:hAnsi="Times New Roman" w:eastAsia="仿宋_GB2312" w:cs="Times New Roman"/>
          <w:b w:val="0"/>
          <w:bCs w:val="0"/>
          <w:color w:val="auto"/>
          <w:sz w:val="32"/>
          <w:szCs w:val="32"/>
          <w:lang w:val="en-US" w:eastAsia="zh-CN"/>
        </w:rPr>
        <w:t>“大视听产业内容创新”赛道主要聚焦于内容的创意、制作与呈现。如果您项目的主要价值体现在影视内容（如电影、电视剧、短剧）、动漫与动画（如动画电影、漫画IP）、游戏内容（如原创游戏开发）、数字音乐与音频（如原创数字音乐、播客）、广播电视内容、短视频与直播内容，以及结合声光电等技术的新型文旅演艺内容等领域</w:t>
      </w:r>
      <w:r>
        <w:rPr>
          <w:rFonts w:hint="eastAsia" w:ascii="Times New Roman" w:hAnsi="Times New Roman" w:eastAsia="仿宋_GB2312" w:cs="Times New Roman"/>
          <w:b w:val="0"/>
          <w:bCs w:val="0"/>
          <w:color w:val="auto"/>
          <w:sz w:val="32"/>
          <w:szCs w:val="32"/>
          <w:lang w:val="en-US" w:eastAsia="zh-CN"/>
        </w:rPr>
        <w:t>。</w:t>
      </w:r>
    </w:p>
    <w:p w14:paraId="1C433327">
      <w:pPr>
        <w:rPr>
          <w:rFonts w:hint="eastAsia" w:ascii="Times New Roman" w:hAnsi="Times New Roman" w:eastAsia="仿宋_GB2312" w:cs="Times New Roman"/>
          <w:b w:val="0"/>
          <w:bCs w:val="0"/>
          <w:color w:val="auto"/>
          <w:sz w:val="32"/>
          <w:szCs w:val="32"/>
          <w:lang w:val="en-US" w:eastAsia="zh-CN"/>
        </w:rPr>
      </w:pPr>
    </w:p>
    <w:p w14:paraId="3037CAAB">
      <w:pPr>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Q7:“大视听产业技术创新”赛道具体包含哪些细分行业和技术方向？我的技术如果不是直接生产内容，而是为内容生产或传播提供支持，是否也属于这个赛道？</w:t>
      </w:r>
    </w:p>
    <w:p w14:paraId="79B6BEFD">
      <w:pPr>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w:t>
      </w:r>
      <w:r>
        <w:rPr>
          <w:rFonts w:hint="default" w:ascii="Times New Roman" w:hAnsi="Times New Roman" w:eastAsia="仿宋_GB2312" w:cs="Times New Roman"/>
          <w:b w:val="0"/>
          <w:bCs w:val="0"/>
          <w:color w:val="auto"/>
          <w:sz w:val="32"/>
          <w:szCs w:val="32"/>
          <w:lang w:val="en-US" w:eastAsia="zh-CN"/>
        </w:rPr>
        <w:t>大视听产业技术创新”赛道主要关注为大视听内容的生产、分发、消费和数据分析提供支撑的核心技术和应用方案。您的技术即使不直接生产内容，但能提升大视听产业的效率、体验或商业价值，也完全符合本赛道方向。细分领域包括：虚拟现实（VR）/增强现实（AR）/混合现实（MR）技术、人工智能（AI）在视听领域的应用、5G与超高清技术、云计算与大数据、物联网（IoT）与智能硬件、区块链技术、数字视觉特效（VFX）与后期制作技术等。</w:t>
      </w:r>
    </w:p>
    <w:p w14:paraId="1EE991E7">
      <w:pPr>
        <w:rPr>
          <w:rFonts w:hint="default" w:ascii="Times New Roman" w:hAnsi="Times New Roman" w:eastAsia="仿宋_GB2312" w:cs="Times New Roman"/>
          <w:b w:val="0"/>
          <w:bCs w:val="0"/>
          <w:color w:val="auto"/>
          <w:sz w:val="32"/>
          <w:szCs w:val="32"/>
          <w:lang w:val="en-US" w:eastAsia="zh-CN"/>
        </w:rPr>
      </w:pPr>
    </w:p>
    <w:p w14:paraId="35A628D0">
      <w:pPr>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Q8:“大视听产业融合创新”赛道具体包含哪些方向？在商业模式上有所创新，这属于“大视听产业融合创新”赛道吗？</w:t>
      </w:r>
    </w:p>
    <w:p w14:paraId="6B101212">
      <w:pPr>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大视听产业融合创新”赛道旨在挖掘大视听产业与其它行业、技术或商业模式深度融合，形成新业态、新模式或拓展产业链的应用创新项目。如果您的项目涉及到“视听+X”的跨界融合，或者通过创新商业模式实现了价值裂变，就非常适合这个赛道。细分方向包括：视听+文旅、视听+教育、视听+电商/新零售、视听+体育/健康、视听+城市管理、视听+金融、大视听产业链商业模式创新，以及视听+元宇宙应用等。</w:t>
      </w:r>
    </w:p>
    <w:p w14:paraId="7DFC796F">
      <w:pPr>
        <w:rPr>
          <w:rFonts w:hint="default" w:ascii="Times New Roman" w:hAnsi="Times New Roman" w:eastAsia="仿宋_GB2312" w:cs="Times New Roman"/>
          <w:b w:val="0"/>
          <w:bCs w:val="0"/>
          <w:color w:val="auto"/>
          <w:sz w:val="32"/>
          <w:szCs w:val="32"/>
          <w:lang w:val="en-US" w:eastAsia="zh-CN"/>
        </w:rPr>
      </w:pPr>
    </w:p>
    <w:p w14:paraId="6864A856">
      <w:pP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Q</w:t>
      </w:r>
      <w:r>
        <w:rPr>
          <w:rFonts w:hint="eastAsia"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lang w:val="en-US" w:eastAsia="zh-CN"/>
        </w:rPr>
        <w:t>:如果一个项目同时涉及内容、技术和融合创新，如何选择最合适的赛道？</w:t>
      </w:r>
    </w:p>
    <w:p w14:paraId="7A546E52">
      <w:pPr>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A:在选择赛道时，我们建议您首先根据项目的核心优势和主要创新点来判断，如果确实感觉项目核心不明确，或者多个方面都很突出，您可以选择您认为最能体现项目独特价值和未来发展潜力的赛道进行申报。</w:t>
      </w:r>
    </w:p>
    <w:p w14:paraId="684EA126">
      <w:pPr>
        <w:rPr>
          <w:rFonts w:hint="eastAsia" w:ascii="Times New Roman" w:hAnsi="Times New Roman" w:eastAsia="仿宋_GB2312" w:cs="Times New Roman"/>
          <w:b w:val="0"/>
          <w:bCs w:val="0"/>
          <w:color w:val="auto"/>
          <w:sz w:val="32"/>
          <w:szCs w:val="32"/>
          <w:lang w:val="en-US" w:eastAsia="zh-CN"/>
        </w:rPr>
      </w:pPr>
    </w:p>
    <w:p w14:paraId="4866DD5F">
      <w:pPr>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Q10: “大赛实训营”是强制参加吗？是否会产生额外费用？</w:t>
      </w:r>
    </w:p>
    <w:p w14:paraId="54E288D9">
      <w:pPr>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A:“大赛实训营”并非强制要求所有30强团队参加，但是复赛是大赛晋级环节中的关键一环，所有入围团队都需要参加。</w:t>
      </w:r>
      <w:r>
        <w:rPr>
          <w:rFonts w:hint="eastAsia" w:ascii="Times New Roman" w:hAnsi="Times New Roman" w:eastAsia="仿宋_GB2312" w:cs="Times New Roman"/>
          <w:b w:val="0"/>
          <w:bCs w:val="0"/>
          <w:color w:val="auto"/>
          <w:sz w:val="32"/>
          <w:szCs w:val="32"/>
          <w:lang w:val="en-US" w:eastAsia="zh-CN"/>
        </w:rPr>
        <w:t>实训营旨在为晋级团队提供与杭州高新区（滨江）相关政府部门及头部大视听企业进行产业资源对接、创业辅导和交流的宝贵机会，每个团队建议派出1名代表前往杭州参与。组委会不会向您收取任何实训营相关的费用，包括培训费等。</w:t>
      </w:r>
    </w:p>
    <w:p w14:paraId="41A91DFC">
      <w:pPr>
        <w:rPr>
          <w:rFonts w:hint="default" w:ascii="Times New Roman" w:hAnsi="Times New Roman" w:eastAsia="仿宋_GB2312" w:cs="Times New Roman"/>
          <w:b w:val="0"/>
          <w:bCs w:val="0"/>
          <w:color w:val="auto"/>
          <w:sz w:val="32"/>
          <w:szCs w:val="32"/>
          <w:lang w:val="en-US" w:eastAsia="zh-CN"/>
        </w:rPr>
      </w:pPr>
    </w:p>
    <w:p w14:paraId="41E5E23C">
      <w:pPr>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Q11:对于入围线下环节（复赛、决赛）并来杭州参赛的团队，组委会是否提供食宿补贴？</w:t>
      </w:r>
    </w:p>
    <w:p w14:paraId="6AEEB963">
      <w:pPr>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A:是的，线下环节（复赛、实训营、决赛）产生的食宿费用及实训营期间的大巴接送由大赛组委会统一安排和承担。其他大交通费用需要团队自行承担（例如外地团队往返杭州的费用）。</w:t>
      </w:r>
    </w:p>
    <w:p w14:paraId="5C7380E3">
      <w:pPr>
        <w:rPr>
          <w:rFonts w:hint="default" w:ascii="Times New Roman" w:hAnsi="Times New Roman" w:eastAsia="仿宋_GB2312" w:cs="Times New Roman"/>
          <w:b w:val="0"/>
          <w:bCs w:val="0"/>
          <w:color w:val="auto"/>
          <w:sz w:val="32"/>
          <w:szCs w:val="32"/>
          <w:lang w:val="en-US" w:eastAsia="zh-CN"/>
        </w:rPr>
      </w:pPr>
    </w:p>
    <w:p w14:paraId="723E85BF">
      <w:pPr>
        <w:numPr>
          <w:ilvl w:val="0"/>
          <w:numId w:val="1"/>
        </w:numPr>
        <w:ind w:left="0" w:leftChars="0" w:firstLine="0" w:firstLineChars="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关于奖励与扶持政策</w:t>
      </w:r>
    </w:p>
    <w:p w14:paraId="55D66D47">
      <w:pPr>
        <w:numPr>
          <w:ilvl w:val="0"/>
          <w:numId w:val="0"/>
        </w:numPr>
        <w:ind w:leftChars="0"/>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Q12:我的项目是否一定要在杭州高新区（滨江）落地，才能获得复赛的奖金（一等奖20万，二等奖10万，三等奖5万，创新奖1万）?</w:t>
      </w:r>
    </w:p>
    <w:p w14:paraId="43F811FC">
      <w:pPr>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大赛设置的奖金与项目是否最终落地杭州高新区（滨江）没有直接的强制关系。也就是说，即使您的项目未能最终选择落地杭州高新区（滨江），只要在复赛或决赛中获奖，仍然可以获得相应的奖金。但是，大赛的另一项重要福利“最高500万元落地扶持”则与项目落地密切相关，仅限于最终选择将项目落地在杭州高新区（滨江）的获奖企业。</w:t>
      </w:r>
    </w:p>
    <w:p w14:paraId="7B5FF0F2">
      <w:pPr>
        <w:rPr>
          <w:rFonts w:hint="default" w:ascii="Times New Roman" w:hAnsi="Times New Roman" w:eastAsia="仿宋_GB2312" w:cs="Times New Roman"/>
          <w:b w:val="0"/>
          <w:bCs w:val="0"/>
          <w:color w:val="auto"/>
          <w:sz w:val="32"/>
          <w:szCs w:val="32"/>
          <w:lang w:val="en-US" w:eastAsia="zh-CN"/>
        </w:rPr>
      </w:pPr>
    </w:p>
    <w:p w14:paraId="78489C8B">
      <w:pPr>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Q13:</w:t>
      </w:r>
      <w:r>
        <w:rPr>
          <w:rFonts w:hint="default" w:ascii="Times New Roman" w:hAnsi="Times New Roman" w:eastAsia="仿宋_GB2312" w:cs="Times New Roman"/>
          <w:b/>
          <w:bCs/>
          <w:color w:val="auto"/>
          <w:sz w:val="32"/>
          <w:szCs w:val="32"/>
          <w:lang w:val="en-US" w:eastAsia="zh-CN"/>
        </w:rPr>
        <w:t>针对相关政策条款给予最高500万元的落地扶持”，这500万元是现金奖励还是政策优惠的折算？具体包括哪些政策条款？</w:t>
      </w:r>
    </w:p>
    <w:p w14:paraId="2C6AFACA">
      <w:pPr>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最高500万元的落地扶持，主要是以政策优惠的形式提供，并非全额现金奖励。它将参照杭州高新区（滨江）现行的文化产业、文化事业相关扶持政策，以及如“5050政策”等区级“1+X+N”政策体系中的具体条款来落实，新一轮的文化产业政策预计将在2026年上半年正式推出。</w:t>
      </w:r>
    </w:p>
    <w:p w14:paraId="3E71F6F0">
      <w:pPr>
        <w:rPr>
          <w:rFonts w:hint="eastAsia" w:ascii="Times New Roman" w:hAnsi="Times New Roman" w:eastAsia="仿宋_GB2312" w:cs="Times New Roman"/>
          <w:b w:val="0"/>
          <w:bCs w:val="0"/>
          <w:color w:val="auto"/>
          <w:sz w:val="32"/>
          <w:szCs w:val="32"/>
          <w:lang w:val="en-US" w:eastAsia="zh-CN"/>
        </w:rPr>
      </w:pPr>
    </w:p>
    <w:p w14:paraId="75D48B60">
      <w:pPr>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Q14:到底什么才算项目“落地”杭州高新区（滨江）？是不是一定要在杭州高新区（滨江）注册新的公司、招聘一定数量的员工，或者达到一定的产值？</w:t>
      </w:r>
    </w:p>
    <w:p w14:paraId="15172A42">
      <w:pPr>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项目“落地”杭州高新区（滨江），通常指项目企业在杭州高新区（滨江）注册新的独立法人公司，并将主要运营、研发或生产活动放在杭州高新区（滨江）。具体是否会有员工数量或产值等量化要求，这取决于所享受的具体政策条款。</w:t>
      </w:r>
    </w:p>
    <w:p w14:paraId="6D0CF27C">
      <w:pPr>
        <w:rPr>
          <w:rFonts w:hint="eastAsia" w:ascii="Times New Roman" w:hAnsi="Times New Roman" w:eastAsia="仿宋_GB2312" w:cs="Times New Roman"/>
          <w:b/>
          <w:bCs/>
          <w:color w:val="auto"/>
          <w:sz w:val="32"/>
          <w:szCs w:val="32"/>
          <w:lang w:val="en-US" w:eastAsia="zh-CN"/>
        </w:rPr>
      </w:pPr>
    </w:p>
    <w:p w14:paraId="4E408A52">
      <w:pPr>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Q15：如果项目获奖并决定落地杭州高新区（滨江），大赛会提供“免费或优惠的办公空间”，这个免费或优惠具体能持续多久？面积有多大？</w:t>
      </w:r>
    </w:p>
    <w:p w14:paraId="3C3C9070">
      <w:pPr>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免费或优惠的办公空间”通常会由杭州高新区（滨江）相关的产业园区平台提供。具体能享受的免费或优惠期限、办公面积大小，以及是否能根据您的需求选择特定园区，需要根据您项目的具体情况以及园区当时的政策和空间资源来确定。</w:t>
      </w:r>
    </w:p>
    <w:p w14:paraId="6A8CD274">
      <w:pPr>
        <w:rPr>
          <w:rFonts w:hint="eastAsia" w:ascii="Times New Roman" w:hAnsi="Times New Roman" w:eastAsia="仿宋_GB2312" w:cs="Times New Roman"/>
          <w:b/>
          <w:bCs/>
          <w:color w:val="auto"/>
          <w:sz w:val="32"/>
          <w:szCs w:val="32"/>
          <w:lang w:val="en-US" w:eastAsia="zh-CN"/>
        </w:rPr>
      </w:pPr>
    </w:p>
    <w:p w14:paraId="36FB1CD2">
      <w:pPr>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Q16:大赛福利里提到能提供最高3000万元的授信额度，这个是只要落地的项目就能申请吗？申请起来方不方便，有什么具体的条件？</w:t>
      </w:r>
    </w:p>
    <w:p w14:paraId="25804B2F">
      <w:pPr>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A:授信额度通常是针对入围总决赛的项目落地企业。这笔授信额度主要由合作银行提供，旨在帮助企业解决融资需求。申请的具体流程和条件会由合作银行根据其信贷政策来制定，通常会考察企业的经营状况、财务健康度、项目前景以及风险评估等。</w:t>
      </w:r>
    </w:p>
    <w:p w14:paraId="505475E0">
      <w:pPr>
        <w:rPr>
          <w:rFonts w:hint="default" w:ascii="Times New Roman" w:hAnsi="Times New Roman" w:eastAsia="仿宋_GB2312" w:cs="Times New Roman"/>
          <w:b/>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8392BE-A952-4686-AAA4-55EB94852D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878D8748-AF4E-494D-9BBF-AD9492517F15}"/>
  </w:font>
  <w:font w:name="方正公文小标宋">
    <w:panose1 w:val="02000500000000000000"/>
    <w:charset w:val="86"/>
    <w:family w:val="auto"/>
    <w:pitch w:val="default"/>
    <w:sig w:usb0="A00002BF" w:usb1="38CF7CFA" w:usb2="00000016" w:usb3="00000000" w:csb0="00040001" w:csb1="00000000"/>
    <w:embedRegular r:id="rId3" w:fontKey="{4B8B2E93-065A-46A4-AAF6-2153DB487ECC}"/>
  </w:font>
  <w:font w:name="仿宋_GB2312">
    <w:panose1 w:val="02010609030101010101"/>
    <w:charset w:val="86"/>
    <w:family w:val="auto"/>
    <w:pitch w:val="default"/>
    <w:sig w:usb0="00000001" w:usb1="080E0000" w:usb2="00000000" w:usb3="00000000" w:csb0="00040000" w:csb1="00000000"/>
    <w:embedRegular r:id="rId4" w:fontKey="{F78680B2-6ABE-4CF1-AFC4-8A85787245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C9959"/>
    <w:multiLevelType w:val="singleLevel"/>
    <w:tmpl w:val="765C99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67C72"/>
    <w:rsid w:val="08730E67"/>
    <w:rsid w:val="08D21BBF"/>
    <w:rsid w:val="1E15077E"/>
    <w:rsid w:val="204A2D81"/>
    <w:rsid w:val="2B287356"/>
    <w:rsid w:val="2CE271ED"/>
    <w:rsid w:val="2F666780"/>
    <w:rsid w:val="2FBA2EF0"/>
    <w:rsid w:val="478472AC"/>
    <w:rsid w:val="47C90257"/>
    <w:rsid w:val="4B4A180F"/>
    <w:rsid w:val="5AD82102"/>
    <w:rsid w:val="61037EFA"/>
    <w:rsid w:val="61AB60F1"/>
    <w:rsid w:val="6DB30807"/>
    <w:rsid w:val="6F7C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2765</Words>
  <Characters>2876</Characters>
  <Lines>0</Lines>
  <Paragraphs>0</Paragraphs>
  <TotalTime>28</TotalTime>
  <ScaleCrop>false</ScaleCrop>
  <LinksUpToDate>false</LinksUpToDate>
  <CharactersWithSpaces>2884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2025-06-05T09:22:00Z</dcterms:created>
  <dc:creator>wangy</dc:creator>
  <cp:lastModifiedBy>喜牛文化</cp:lastModifiedBy>
  <cp:lastPrinted>2025-06-10T02:56:00Z</cp:lastPrinted>
  <dcterms:modified xsi:type="dcterms:W3CDTF">2025-06-11T06:26:17Z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eyJoZGlkIjoiMTc0ZWY1NzI5NWI0NzEwY2RjNDZhNDJiMDhlMGViYmYiLCJ1c2VySWQiOiIxMjM5MTIyMDkxIn0=</vt:lpwstr>
  </property>
  <property fmtid="{D5CDD505-2E9C-101B-9397-08002B2CF9AE}" pid="4" name="ICV">
    <vt:lpwstr>9546A4AB8F3B455E97FB6E3FEC4DC1EA_13</vt:lpwstr>
  </property>
</Properties>
</file>